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8C680" w14:textId="134DE851" w:rsidR="0023392F" w:rsidRDefault="00D31989" w:rsidP="00D31989">
      <w:pPr>
        <w:jc w:val="center"/>
        <w:rPr>
          <w:b/>
        </w:rPr>
      </w:pPr>
      <w:r w:rsidRPr="00D31989">
        <w:rPr>
          <w:b/>
        </w:rPr>
        <w:t>Freedom House Australia Incorporated</w:t>
      </w:r>
    </w:p>
    <w:p w14:paraId="2ED62CEA" w14:textId="1CCCED32" w:rsidR="00D31989" w:rsidRDefault="00D31989" w:rsidP="00D31989">
      <w:pPr>
        <w:jc w:val="center"/>
        <w:rPr>
          <w:i/>
          <w:sz w:val="22"/>
          <w:szCs w:val="22"/>
        </w:rPr>
      </w:pPr>
      <w:r>
        <w:rPr>
          <w:i/>
          <w:sz w:val="22"/>
          <w:szCs w:val="22"/>
        </w:rPr>
        <w:t>Taking small steps towards a big vision</w:t>
      </w:r>
    </w:p>
    <w:p w14:paraId="7CB45427" w14:textId="2D0D56D4" w:rsidR="00D31989" w:rsidRDefault="00D31989" w:rsidP="00D31989">
      <w:pPr>
        <w:jc w:val="center"/>
        <w:rPr>
          <w:i/>
          <w:sz w:val="22"/>
          <w:szCs w:val="22"/>
        </w:rPr>
      </w:pPr>
    </w:p>
    <w:p w14:paraId="73C8C3D3" w14:textId="2F5F6552" w:rsidR="00D31989" w:rsidRPr="00D31989" w:rsidRDefault="00D31989" w:rsidP="00D31989">
      <w:pPr>
        <w:jc w:val="center"/>
        <w:rPr>
          <w:b/>
          <w:sz w:val="22"/>
          <w:szCs w:val="22"/>
        </w:rPr>
      </w:pPr>
      <w:r>
        <w:rPr>
          <w:b/>
          <w:sz w:val="22"/>
          <w:szCs w:val="22"/>
        </w:rPr>
        <w:t>OUR VISION</w:t>
      </w:r>
    </w:p>
    <w:p w14:paraId="4DC489D6" w14:textId="07E8A39F" w:rsidR="00D31989" w:rsidRDefault="00D31989"/>
    <w:p w14:paraId="02D9CC2E" w14:textId="27634802" w:rsidR="00D31989" w:rsidRDefault="00D31989" w:rsidP="00D31989">
      <w:pPr>
        <w:ind w:left="720"/>
      </w:pPr>
      <w:r>
        <w:t>Freedom House Australia Incorporated operates under two names reflecting both a local expression and a global expression. Freedom House Australia (the local expression) and Freedom House Global ( the global expression) share the very same vision: The Big Vision God had from the very beginning as revealed in the Bible.</w:t>
      </w:r>
    </w:p>
    <w:p w14:paraId="29EF8DB5" w14:textId="661C1991" w:rsidR="00D31989" w:rsidRDefault="00D31989" w:rsidP="00D31989">
      <w:pPr>
        <w:ind w:left="720"/>
      </w:pPr>
    </w:p>
    <w:p w14:paraId="5F0DAE15" w14:textId="7DF2FBA3" w:rsidR="00D31989" w:rsidRDefault="00D31989" w:rsidP="00D31989">
      <w:pPr>
        <w:ind w:left="720"/>
      </w:pPr>
      <w:r>
        <w:t>As a fresh work, Freedom House Australia Inc, is intentional about restoring God’s Kingdom vision and mandate to the church.</w:t>
      </w:r>
      <w:r>
        <w:rPr>
          <w:rStyle w:val="FootnoteReference"/>
        </w:rPr>
        <w:footnoteReference w:id="1"/>
      </w:r>
      <w:r>
        <w:t xml:space="preserve"> We believe that when Scripture and the Holy Spirit work </w:t>
      </w:r>
      <w:r w:rsidRPr="00D31989">
        <w:rPr>
          <w:i/>
        </w:rPr>
        <w:t>together</w:t>
      </w:r>
      <w:r>
        <w:t xml:space="preserve"> in the hearts and minds of people, the faith-expression of their salvation</w:t>
      </w:r>
      <w:r w:rsidR="00A27AD5">
        <w:t xml:space="preserve"> </w:t>
      </w:r>
      <w:r w:rsidR="008C30B2">
        <w:t>will</w:t>
      </w:r>
      <w:r>
        <w:t xml:space="preserve"> reveal free, empowered, responsible and purposeful people who long to influence the world around them</w:t>
      </w:r>
      <w:r w:rsidR="007308D4">
        <w:t>,</w:t>
      </w:r>
      <w:r>
        <w:t xml:space="preserve"> from their relationships to their work place and beyond. Their lives </w:t>
      </w:r>
      <w:r w:rsidR="008C30B2">
        <w:t xml:space="preserve">will be </w:t>
      </w:r>
      <w:r>
        <w:t xml:space="preserve">empowered by God’s grace by faith. They are people who not only experience the love and acceptance of God, they are inspired to be purposeful in co-labouring </w:t>
      </w:r>
      <w:r w:rsidRPr="00AF17F2">
        <w:rPr>
          <w:i/>
        </w:rPr>
        <w:t>with</w:t>
      </w:r>
      <w:r>
        <w:t xml:space="preserve"> God in revealing the Gospel of the Kingdom where ever they are. </w:t>
      </w:r>
      <w:r w:rsidR="008C30B2">
        <w:t>Well beyond our meetings!</w:t>
      </w:r>
    </w:p>
    <w:p w14:paraId="0ABD15D5" w14:textId="12FB49D3" w:rsidR="00D31989" w:rsidRDefault="00D31989" w:rsidP="00D31989">
      <w:pPr>
        <w:ind w:left="720"/>
      </w:pPr>
    </w:p>
    <w:p w14:paraId="4D4BD508" w14:textId="4BB96403" w:rsidR="00D31989" w:rsidRDefault="00D31989" w:rsidP="00D31989">
      <w:pPr>
        <w:ind w:left="720"/>
      </w:pPr>
      <w:r>
        <w:t xml:space="preserve">We have a vision to take believers into a deeper understanding and expression of the Scriptures, especially what their salvation means in today’s society. We believe the Scriptures are not only relevant but empowering. </w:t>
      </w:r>
      <w:r w:rsidR="00AF17F2">
        <w:t>They are mo</w:t>
      </w:r>
      <w:r>
        <w:t>re powerful than we have perhaps ever imagined! Through the work of the Holy Spirit as the Spirit of truth God’s words become the foundation to the Gospel of the Kingdom that Jesus taught and demonstrated</w:t>
      </w:r>
      <w:r w:rsidR="008C30B2">
        <w:t xml:space="preserve"> and the revelation the apostles built upon</w:t>
      </w:r>
      <w:r>
        <w:t>.</w:t>
      </w:r>
    </w:p>
    <w:p w14:paraId="708EC524" w14:textId="302DDBD5" w:rsidR="00D31989" w:rsidRDefault="00D31989" w:rsidP="00D31989">
      <w:pPr>
        <w:ind w:left="720"/>
      </w:pPr>
    </w:p>
    <w:p w14:paraId="6A5747A1" w14:textId="6B1E752A" w:rsidR="00D31989" w:rsidRDefault="00D31989" w:rsidP="00D31989">
      <w:pPr>
        <w:ind w:left="720"/>
      </w:pPr>
      <w:r>
        <w:t xml:space="preserve">The natural response to plunging into the Scriptures in a deeper way is to </w:t>
      </w:r>
      <w:r w:rsidRPr="00D31989">
        <w:rPr>
          <w:i/>
        </w:rPr>
        <w:t>see</w:t>
      </w:r>
      <w:r>
        <w:t xml:space="preserve"> and </w:t>
      </w:r>
      <w:r w:rsidRPr="00D31989">
        <w:rPr>
          <w:i/>
        </w:rPr>
        <w:t>know</w:t>
      </w:r>
      <w:r>
        <w:t xml:space="preserve"> God through the Scriptures and the work of the Holy Spirit</w:t>
      </w:r>
      <w:r w:rsidR="00CD3B5E">
        <w:t xml:space="preserve"> (revealed and fulfilled in Jesus)</w:t>
      </w:r>
      <w:r>
        <w:t xml:space="preserve"> so that </w:t>
      </w:r>
      <w:r w:rsidR="007308D4">
        <w:t>through</w:t>
      </w:r>
      <w:r>
        <w:t xml:space="preserve"> our union with Christ we will actually experience the reality of the life-changing words Jesus spoke, demonstrated and taught. </w:t>
      </w:r>
      <w:r w:rsidR="007308D4">
        <w:t>Jesus said experientially knowing both himself and the Father is</w:t>
      </w:r>
      <w:r>
        <w:t xml:space="preserve"> </w:t>
      </w:r>
      <w:r w:rsidRPr="00D31989">
        <w:rPr>
          <w:i/>
        </w:rPr>
        <w:t>eternal lif</w:t>
      </w:r>
      <w:r>
        <w:t>e</w:t>
      </w:r>
      <w:r w:rsidR="007308D4">
        <w:t>.</w:t>
      </w:r>
      <w:r>
        <w:t xml:space="preserve">  </w:t>
      </w:r>
      <w:r w:rsidR="007308D4">
        <w:t xml:space="preserve">We don’t have to wait until we die to experience that </w:t>
      </w:r>
      <w:r w:rsidR="00CD3B5E">
        <w:t>faith-</w:t>
      </w:r>
      <w:r w:rsidR="007308D4">
        <w:t>reality. W</w:t>
      </w:r>
      <w:r>
        <w:t>e can live</w:t>
      </w:r>
      <w:r w:rsidR="007308D4">
        <w:t xml:space="preserve"> that eternal life</w:t>
      </w:r>
      <w:r>
        <w:t xml:space="preserve"> by faith, right now, in today’s society. </w:t>
      </w:r>
      <w:r w:rsidR="007308D4">
        <w:t>That is what Jesus taught and lived in the Gospels.</w:t>
      </w:r>
    </w:p>
    <w:p w14:paraId="070808E3" w14:textId="5A49AC3A" w:rsidR="00D31989" w:rsidRDefault="00D31989" w:rsidP="00D31989">
      <w:pPr>
        <w:ind w:left="720"/>
      </w:pPr>
    </w:p>
    <w:p w14:paraId="57611D03" w14:textId="4DB2EE2B" w:rsidR="00D31989" w:rsidRDefault="00D31989" w:rsidP="00D31989">
      <w:pPr>
        <w:ind w:left="720"/>
      </w:pPr>
      <w:r>
        <w:t>We have a vision to take believers into a deeper expression of Jesus-centred worship, that they may use times of praise and worship to minister to the Lord, magnify His name and engage in His presence in a genuine way. That we worship the Lord in Spirit and in truth.</w:t>
      </w:r>
    </w:p>
    <w:p w14:paraId="3B97089E" w14:textId="2C326473" w:rsidR="00D31989" w:rsidRDefault="00D31989" w:rsidP="00D31989">
      <w:pPr>
        <w:ind w:left="720"/>
      </w:pPr>
    </w:p>
    <w:p w14:paraId="24445B75" w14:textId="558E5B7F" w:rsidR="00D31989" w:rsidRDefault="00D31989" w:rsidP="00D31989">
      <w:pPr>
        <w:ind w:left="720"/>
      </w:pPr>
      <w:r>
        <w:lastRenderedPageBreak/>
        <w:t>We have a vision to take believers into authentic expression</w:t>
      </w:r>
      <w:r w:rsidR="00CA56C9">
        <w:t>s</w:t>
      </w:r>
      <w:r>
        <w:t xml:space="preserve"> of works of faith from our relational union with Jesus and the empowering presence of the Holy Spirit. This includes equipping believers to understand and activate their God-</w:t>
      </w:r>
      <w:r w:rsidR="00CD3B5E">
        <w:t xml:space="preserve">given </w:t>
      </w:r>
      <w:r>
        <w:t>vocation,</w:t>
      </w:r>
      <w:r w:rsidR="00A27AD5">
        <w:t xml:space="preserve"> grace gifts, and office graces,</w:t>
      </w:r>
      <w:r>
        <w:t xml:space="preserve"> and to know how to function in the gifts of the Spirit as </w:t>
      </w:r>
      <w:r w:rsidR="008C30B2">
        <w:t>a natural response</w:t>
      </w:r>
      <w:r>
        <w:t xml:space="preserve"> </w:t>
      </w:r>
      <w:r w:rsidR="008C30B2">
        <w:t>to</w:t>
      </w:r>
      <w:r>
        <w:t xml:space="preserve"> their relationship with God</w:t>
      </w:r>
      <w:r w:rsidR="00CA56C9">
        <w:t xml:space="preserve"> and their Kingdom mandate</w:t>
      </w:r>
      <w:r>
        <w:t xml:space="preserve">. We believe that as believers gain a deeper understanding of the Father, Son and Holy Spirit, they will </w:t>
      </w:r>
      <w:r w:rsidRPr="00CD3B5E">
        <w:rPr>
          <w:i/>
        </w:rPr>
        <w:t xml:space="preserve">long </w:t>
      </w:r>
      <w:r>
        <w:t xml:space="preserve">to know the heart of God and the ways of God to </w:t>
      </w:r>
      <w:r w:rsidR="00CA56C9">
        <w:t xml:space="preserve">glorify Him and </w:t>
      </w:r>
      <w:r>
        <w:t xml:space="preserve">carry their anointing effectively into every assignment </w:t>
      </w:r>
      <w:r w:rsidR="00CD3B5E">
        <w:t xml:space="preserve">and sphere of influence </w:t>
      </w:r>
      <w:r>
        <w:t>God has prepared for them.</w:t>
      </w:r>
    </w:p>
    <w:p w14:paraId="30AA7097" w14:textId="77777777" w:rsidR="00D31989" w:rsidRDefault="00D31989" w:rsidP="00D31989">
      <w:pPr>
        <w:ind w:left="720"/>
      </w:pPr>
    </w:p>
    <w:p w14:paraId="2890F72A" w14:textId="259B92B8" w:rsidR="00D31989" w:rsidRDefault="00D31989" w:rsidP="00D31989">
      <w:pPr>
        <w:ind w:left="720"/>
      </w:pPr>
      <w:r>
        <w:t>We have a vision to establish a discipleship culture</w:t>
      </w:r>
      <w:r w:rsidR="007308D4">
        <w:t xml:space="preserve"> as God’s multiplication initiative</w:t>
      </w:r>
      <w:r>
        <w:t xml:space="preserve"> to accelerate believers into spiritual maturity and the purposes of God</w:t>
      </w:r>
      <w:r w:rsidR="007308D4">
        <w:t>.</w:t>
      </w:r>
      <w:r>
        <w:t xml:space="preserve"> We long to see the unsaved and unchurched</w:t>
      </w:r>
      <w:r w:rsidR="00CD3B5E">
        <w:t>,</w:t>
      </w:r>
      <w:r w:rsidR="008C30B2">
        <w:t xml:space="preserve"> as well as the churched</w:t>
      </w:r>
      <w:r w:rsidR="00CD3B5E">
        <w:t>,</w:t>
      </w:r>
      <w:r>
        <w:t xml:space="preserve"> come into a deep liberating, empowering and purposeful relationship with God and grow in spiritual maturity, fulfilling God’s prophetic destiny and purpose for their lives. </w:t>
      </w:r>
    </w:p>
    <w:p w14:paraId="5B13B387" w14:textId="1DDB3A88" w:rsidR="00D31989" w:rsidRDefault="00D31989" w:rsidP="00D31989">
      <w:pPr>
        <w:ind w:left="720"/>
      </w:pPr>
    </w:p>
    <w:p w14:paraId="7E6129E0" w14:textId="7738FAED" w:rsidR="00D31989" w:rsidRDefault="00D31989" w:rsidP="00D31989">
      <w:pPr>
        <w:ind w:left="720"/>
      </w:pPr>
      <w:r>
        <w:t>We have a vision to establish multiple apostolic hubs throughout the world. We believe these apostolic hubs are the engine</w:t>
      </w:r>
      <w:r w:rsidR="008C30B2">
        <w:t>-</w:t>
      </w:r>
      <w:r>
        <w:t>room</w:t>
      </w:r>
      <w:r w:rsidR="008C30B2">
        <w:t>s</w:t>
      </w:r>
      <w:r>
        <w:t xml:space="preserve"> for building spiritual</w:t>
      </w:r>
      <w:r w:rsidR="00CD3B5E">
        <w:t xml:space="preserve"> (Gospel)</w:t>
      </w:r>
      <w:r>
        <w:t xml:space="preserve"> communities</w:t>
      </w:r>
      <w:r w:rsidR="008C30B2">
        <w:t xml:space="preserve"> through discipleship</w:t>
      </w:r>
      <w:r>
        <w:t>, expressing the Gospel through relationships with others, engaging in discussions around the Scriptures, having communion together, learning how to experience and move with the Holy Spirit and offer intercession and prayers of faith. In turn, these hubs w</w:t>
      </w:r>
      <w:r w:rsidR="00CD3B5E">
        <w:t>ill</w:t>
      </w:r>
      <w:r>
        <w:t xml:space="preserve"> be linked together through various electronic platforms and gatherings to ensure the proper foundations of the apostles</w:t>
      </w:r>
      <w:r w:rsidR="00CD3B5E">
        <w:rPr>
          <w:rStyle w:val="FootnoteReference"/>
        </w:rPr>
        <w:footnoteReference w:id="2"/>
      </w:r>
      <w:r>
        <w:t xml:space="preserve"> and prophets</w:t>
      </w:r>
      <w:r w:rsidR="00CD3B5E">
        <w:rPr>
          <w:rStyle w:val="FootnoteReference"/>
        </w:rPr>
        <w:footnoteReference w:id="3"/>
      </w:r>
      <w:r>
        <w:t xml:space="preserve"> </w:t>
      </w:r>
      <w:r w:rsidR="00CD3B5E">
        <w:t xml:space="preserve">and </w:t>
      </w:r>
      <w:r>
        <w:t>the teaching of Christ Jesus</w:t>
      </w:r>
      <w:r w:rsidR="00CD3B5E">
        <w:t xml:space="preserve"> in the Gospels</w:t>
      </w:r>
      <w:r>
        <w:t xml:space="preserve"> are established.</w:t>
      </w:r>
      <w:r w:rsidR="008C30B2">
        <w:rPr>
          <w:rStyle w:val="FootnoteReference"/>
        </w:rPr>
        <w:footnoteReference w:id="4"/>
      </w:r>
    </w:p>
    <w:p w14:paraId="538CD695" w14:textId="5D10E6CC" w:rsidR="00D31989" w:rsidRDefault="00D31989" w:rsidP="00D31989">
      <w:pPr>
        <w:ind w:left="720"/>
      </w:pPr>
    </w:p>
    <w:p w14:paraId="6C7303B0" w14:textId="7E2707FF" w:rsidR="00D31989" w:rsidRDefault="00D31989" w:rsidP="00D31989">
      <w:pPr>
        <w:ind w:left="720"/>
      </w:pPr>
      <w:r>
        <w:t xml:space="preserve">We have a vision to liberate </w:t>
      </w:r>
      <w:r w:rsidR="00CA56C9">
        <w:t>believers</w:t>
      </w:r>
      <w:r>
        <w:t xml:space="preserve"> from any heavy yoke of religion and to ensure both believers and unbelievers are yoked to the teaching and life of Jesus</w:t>
      </w:r>
      <w:r w:rsidR="00F33109">
        <w:t xml:space="preserve"> with a sense of empowered purpose</w:t>
      </w:r>
      <w:r w:rsidR="007308D4">
        <w:t>.</w:t>
      </w:r>
      <w:r>
        <w:t xml:space="preserve"> </w:t>
      </w:r>
      <w:r w:rsidR="007308D4">
        <w:t>T</w:t>
      </w:r>
      <w:r>
        <w:t>hat the</w:t>
      </w:r>
      <w:r w:rsidR="004E6765">
        <w:t xml:space="preserve"> church</w:t>
      </w:r>
      <w:r w:rsidR="00CA56C9">
        <w:t>ed</w:t>
      </w:r>
      <w:r w:rsidR="004E6765">
        <w:t xml:space="preserve"> and unchurched</w:t>
      </w:r>
      <w:r>
        <w:t xml:space="preserve"> may </w:t>
      </w:r>
      <w:r w:rsidRPr="007308D4">
        <w:rPr>
          <w:i/>
        </w:rPr>
        <w:t>come</w:t>
      </w:r>
      <w:r>
        <w:t xml:space="preserve"> to Him, walk with Him and watch and learn from Him. That they may know the yoke of Jesus is</w:t>
      </w:r>
      <w:r w:rsidR="007308D4">
        <w:t xml:space="preserve"> relational</w:t>
      </w:r>
      <w:r w:rsidR="004E6765">
        <w:t>,</w:t>
      </w:r>
      <w:r>
        <w:t xml:space="preserve"> liberating and empowering,</w:t>
      </w:r>
      <w:r w:rsidR="004E6765">
        <w:t xml:space="preserve"> yet</w:t>
      </w:r>
      <w:r>
        <w:t xml:space="preserve"> </w:t>
      </w:r>
      <w:r w:rsidRPr="00D31989">
        <w:rPr>
          <w:i/>
        </w:rPr>
        <w:t>not</w:t>
      </w:r>
      <w:r>
        <w:t xml:space="preserve"> </w:t>
      </w:r>
      <w:r w:rsidR="004E6765">
        <w:t>absent</w:t>
      </w:r>
      <w:r>
        <w:t xml:space="preserve"> </w:t>
      </w:r>
      <w:r w:rsidR="004E6765">
        <w:t xml:space="preserve">of </w:t>
      </w:r>
      <w:r>
        <w:t>responsibility</w:t>
      </w:r>
      <w:r w:rsidR="00CA56C9">
        <w:t xml:space="preserve"> and commitment. </w:t>
      </w:r>
      <w:r w:rsidR="004E6765">
        <w:t>That they may recognise the yoke of teaching</w:t>
      </w:r>
      <w:r>
        <w:t xml:space="preserve"> </w:t>
      </w:r>
      <w:r w:rsidR="004E6765">
        <w:t>finds its</w:t>
      </w:r>
      <w:r>
        <w:t xml:space="preserve"> expression </w:t>
      </w:r>
      <w:r w:rsidR="004E6765">
        <w:t>from our</w:t>
      </w:r>
      <w:r>
        <w:t xml:space="preserve"> relationship with God</w:t>
      </w:r>
      <w:r w:rsidRPr="00D31989">
        <w:rPr>
          <w:i/>
        </w:rPr>
        <w:t xml:space="preserve"> </w:t>
      </w:r>
      <w:r w:rsidR="004E6765">
        <w:t xml:space="preserve">and </w:t>
      </w:r>
      <w:r>
        <w:t xml:space="preserve">entering His rest, </w:t>
      </w:r>
      <w:r w:rsidRPr="00F33109">
        <w:rPr>
          <w:i/>
        </w:rPr>
        <w:t>and</w:t>
      </w:r>
      <w:r>
        <w:t xml:space="preserve"> </w:t>
      </w:r>
      <w:r w:rsidR="004E6765">
        <w:t xml:space="preserve">by </w:t>
      </w:r>
      <w:r>
        <w:t>establishing God’s purposes as intentional expressions of faith.</w:t>
      </w:r>
      <w:r>
        <w:rPr>
          <w:rStyle w:val="FootnoteReference"/>
        </w:rPr>
        <w:footnoteReference w:id="5"/>
      </w:r>
      <w:r>
        <w:t xml:space="preserve"> </w:t>
      </w:r>
    </w:p>
    <w:p w14:paraId="737E43B7" w14:textId="4DF8C3C2" w:rsidR="00D31989" w:rsidRDefault="00D31989" w:rsidP="00D31989">
      <w:pPr>
        <w:ind w:left="720"/>
      </w:pPr>
    </w:p>
    <w:p w14:paraId="3D61117C" w14:textId="0162C78D" w:rsidR="00D31989" w:rsidRDefault="00D31989" w:rsidP="00FA6850">
      <w:pPr>
        <w:ind w:left="720"/>
      </w:pPr>
      <w:r>
        <w:t xml:space="preserve">We have a vision to establish a company of </w:t>
      </w:r>
      <w:r w:rsidR="00FA6850">
        <w:t>“</w:t>
      </w:r>
      <w:r>
        <w:t>overcomers</w:t>
      </w:r>
      <w:r w:rsidR="00FA6850">
        <w:t>”</w:t>
      </w:r>
      <w:r>
        <w:t>, as God’s freedom</w:t>
      </w:r>
      <w:r w:rsidR="00F33109">
        <w:t>-</w:t>
      </w:r>
      <w:r>
        <w:t>warriors,</w:t>
      </w:r>
      <w:r w:rsidR="00FA6850">
        <w:t xml:space="preserve"> </w:t>
      </w:r>
      <w:r>
        <w:t>to fulfil the prophetic mandate of Isaiah 61</w:t>
      </w:r>
      <w:r w:rsidR="00F33109">
        <w:t xml:space="preserve"> in the city of Adelaide and beyond</w:t>
      </w:r>
      <w:r>
        <w:t xml:space="preserve">.  </w:t>
      </w:r>
      <w:r w:rsidR="008C30B2">
        <w:t>These warriors</w:t>
      </w:r>
      <w:r>
        <w:t xml:space="preserve"> “</w:t>
      </w:r>
      <w:r w:rsidR="004E6765">
        <w:t xml:space="preserve">rule </w:t>
      </w:r>
      <w:r>
        <w:t>with the heart of a servant and serve with the heart of a king”</w:t>
      </w:r>
      <w:r w:rsidR="00F33109">
        <w:rPr>
          <w:rStyle w:val="FootnoteReference"/>
        </w:rPr>
        <w:footnoteReference w:id="6"/>
      </w:r>
      <w:r>
        <w:t xml:space="preserve">. We believe Christ modelled perfectly the potential </w:t>
      </w:r>
      <w:r w:rsidR="00AF17F2">
        <w:t>for</w:t>
      </w:r>
      <w:r>
        <w:t xml:space="preserve"> every believer in their deep intimate union with God to carry forward God’s Kingdom realm</w:t>
      </w:r>
      <w:r w:rsidR="004E6765">
        <w:t xml:space="preserve"> that He may be known</w:t>
      </w:r>
      <w:r>
        <w:t>. Through His sacrifice and God’s grace</w:t>
      </w:r>
      <w:r w:rsidR="008C30B2">
        <w:t>,</w:t>
      </w:r>
      <w:r>
        <w:t xml:space="preserve"> </w:t>
      </w:r>
      <w:r w:rsidR="004E6765">
        <w:t>the finished work of the Cross</w:t>
      </w:r>
      <w:r>
        <w:t xml:space="preserve"> g</w:t>
      </w:r>
      <w:r w:rsidR="008C30B2">
        <w:t>ives</w:t>
      </w:r>
      <w:r>
        <w:t xml:space="preserve"> believers the ability to prosecute effectively the wisdom and power of Christ’s </w:t>
      </w:r>
      <w:r>
        <w:lastRenderedPageBreak/>
        <w:t>suffering to destroy the works of lesser dark spiritual powers that keep society in spiritual and emotional bondage</w:t>
      </w:r>
      <w:r w:rsidR="008C30B2">
        <w:t xml:space="preserve"> as the Bible reveals</w:t>
      </w:r>
      <w:r>
        <w:t xml:space="preserve">. </w:t>
      </w:r>
    </w:p>
    <w:p w14:paraId="0D5243B3" w14:textId="27FBE154" w:rsidR="004E6765" w:rsidRDefault="004E6765" w:rsidP="00D31989">
      <w:pPr>
        <w:ind w:left="720"/>
      </w:pPr>
    </w:p>
    <w:p w14:paraId="691FFAE2" w14:textId="2A0BC457" w:rsidR="004E6765" w:rsidRDefault="004E6765" w:rsidP="00D31989">
      <w:pPr>
        <w:ind w:left="720"/>
      </w:pPr>
      <w:r>
        <w:t>We have a vision that these freedom-warriors move in the way of God’s love and truth</w:t>
      </w:r>
      <w:r w:rsidR="00AF17F2">
        <w:t xml:space="preserve">, as </w:t>
      </w:r>
      <w:r w:rsidR="00F33109">
        <w:t>an</w:t>
      </w:r>
      <w:r w:rsidR="00AF17F2">
        <w:t xml:space="preserve"> evidence of their growing spiritual maturity,</w:t>
      </w:r>
      <w:r>
        <w:t xml:space="preserve"> to influence every sphere of society and set people free from spiritual and emotional bondage into the kind of freedom that God intended for humanity to live</w:t>
      </w:r>
      <w:r w:rsidR="00CA56C9">
        <w:t>.</w:t>
      </w:r>
      <w:r w:rsidR="00FA6850">
        <w:t xml:space="preserve"> </w:t>
      </w:r>
      <w:bookmarkStart w:id="0" w:name="_GoBack"/>
      <w:bookmarkEnd w:id="0"/>
    </w:p>
    <w:p w14:paraId="09A3952B" w14:textId="77777777" w:rsidR="00F33109" w:rsidRDefault="00F33109" w:rsidP="00D31989">
      <w:pPr>
        <w:ind w:left="720"/>
      </w:pPr>
    </w:p>
    <w:p w14:paraId="050008F2" w14:textId="1D0E0ADF" w:rsidR="004E6765" w:rsidRDefault="004E6765" w:rsidP="00D31989">
      <w:pPr>
        <w:ind w:left="720"/>
      </w:pPr>
      <w:r>
        <w:t xml:space="preserve">We </w:t>
      </w:r>
      <w:r w:rsidR="00F33109">
        <w:t>have a vision</w:t>
      </w:r>
      <w:r>
        <w:t xml:space="preserve"> to train, equip and empower all believers to live beyond themselves to reach into the world around them as influencers, shaping culture and unlocking prophetic destinies as stewards of God’s truth and wisdom</w:t>
      </w:r>
      <w:r w:rsidR="00F33109">
        <w:t>,</w:t>
      </w:r>
      <w:r>
        <w:t xml:space="preserve"> and God’s internal manifest presence. To put it differently. To be God’s light into the darkness. Together</w:t>
      </w:r>
      <w:r w:rsidR="008C30B2">
        <w:t>,</w:t>
      </w:r>
      <w:r>
        <w:t xml:space="preserve"> to be a city on a hill. </w:t>
      </w:r>
    </w:p>
    <w:p w14:paraId="17316FA6" w14:textId="5E9501AE" w:rsidR="008C30B2" w:rsidRDefault="008C30B2" w:rsidP="00D31989">
      <w:pPr>
        <w:ind w:left="720"/>
      </w:pPr>
    </w:p>
    <w:p w14:paraId="45F1BA56" w14:textId="62373A4B" w:rsidR="00A27AD5" w:rsidRDefault="00AF17F2" w:rsidP="00D31989">
      <w:pPr>
        <w:ind w:left="720"/>
      </w:pPr>
      <w:r>
        <w:t xml:space="preserve">Throughout history </w:t>
      </w:r>
      <w:r w:rsidR="008C30B2">
        <w:t>the church</w:t>
      </w:r>
      <w:r>
        <w:t>’s</w:t>
      </w:r>
      <w:r w:rsidR="008C30B2">
        <w:t xml:space="preserve"> greatest hour is found in the times of greatest difficulty</w:t>
      </w:r>
      <w:r>
        <w:t>. We have a vision that through consistent small steps of faith</w:t>
      </w:r>
      <w:r w:rsidR="00A27AD5">
        <w:t>-courage</w:t>
      </w:r>
      <w:r>
        <w:t xml:space="preserve"> by ordinary grace-empowered people living in union with Christ</w:t>
      </w:r>
      <w:r w:rsidR="00F33109">
        <w:t>,</w:t>
      </w:r>
      <w:r>
        <w:t xml:space="preserve"> the bigness of God’s vision for humanity can be realised. Not alone. But together.</w:t>
      </w:r>
      <w:r w:rsidR="00F33109">
        <w:t xml:space="preserve"> </w:t>
      </w:r>
      <w:r w:rsidR="00A27AD5">
        <w:t>Not apart from Him, but in Him.</w:t>
      </w:r>
      <w:r w:rsidR="00FA6850">
        <w:rPr>
          <w:rStyle w:val="FootnoteReference"/>
        </w:rPr>
        <w:footnoteReference w:id="7"/>
      </w:r>
    </w:p>
    <w:p w14:paraId="6C10703F" w14:textId="77777777" w:rsidR="00A27AD5" w:rsidRDefault="00A27AD5" w:rsidP="00D31989">
      <w:pPr>
        <w:ind w:left="720"/>
      </w:pPr>
    </w:p>
    <w:p w14:paraId="156E49E7" w14:textId="4DAF1E64" w:rsidR="008C30B2" w:rsidRDefault="008C30B2" w:rsidP="00D31989">
      <w:pPr>
        <w:ind w:left="720"/>
      </w:pPr>
    </w:p>
    <w:sectPr w:rsidR="008C30B2" w:rsidSect="003E6A3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2F889" w14:textId="77777777" w:rsidR="005C1222" w:rsidRDefault="005C1222" w:rsidP="00D31989">
      <w:r>
        <w:separator/>
      </w:r>
    </w:p>
  </w:endnote>
  <w:endnote w:type="continuationSeparator" w:id="0">
    <w:p w14:paraId="3251DFBB" w14:textId="77777777" w:rsidR="005C1222" w:rsidRDefault="005C1222" w:rsidP="00D31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E17A8" w14:textId="77777777" w:rsidR="005C1222" w:rsidRDefault="005C1222" w:rsidP="00D31989">
      <w:r>
        <w:separator/>
      </w:r>
    </w:p>
  </w:footnote>
  <w:footnote w:type="continuationSeparator" w:id="0">
    <w:p w14:paraId="2B346819" w14:textId="77777777" w:rsidR="005C1222" w:rsidRDefault="005C1222" w:rsidP="00D31989">
      <w:r>
        <w:continuationSeparator/>
      </w:r>
    </w:p>
  </w:footnote>
  <w:footnote w:id="1">
    <w:p w14:paraId="7BD8AD35" w14:textId="3576955C" w:rsidR="00D31989" w:rsidRDefault="00D31989">
      <w:pPr>
        <w:pStyle w:val="FootnoteText"/>
      </w:pPr>
      <w:r>
        <w:rPr>
          <w:rStyle w:val="FootnoteReference"/>
        </w:rPr>
        <w:footnoteRef/>
      </w:r>
      <w:r>
        <w:t xml:space="preserve"> We believe that God has never changed His mind about the Great Commission set out in Matthew 28:18; and to fulfil the prophetic mandate of Isaiah 61:1-11. This prophetic mandate was commenced by Jesus as described in Luke 4:18-21. We believe the intention was clear that the church would continue this anointed Kingdom demonstrating work to set people free and to restore the prophetic destiny of people, cities and nations.</w:t>
      </w:r>
    </w:p>
  </w:footnote>
  <w:footnote w:id="2">
    <w:p w14:paraId="610AB4B5" w14:textId="1C05CD2F" w:rsidR="00CD3B5E" w:rsidRDefault="00CD3B5E">
      <w:pPr>
        <w:pStyle w:val="FootnoteText"/>
      </w:pPr>
      <w:r>
        <w:rPr>
          <w:rStyle w:val="FootnoteReference"/>
        </w:rPr>
        <w:footnoteRef/>
      </w:r>
      <w:r>
        <w:t xml:space="preserve"> New Testament apostles that wrote the canons of Scripture.</w:t>
      </w:r>
    </w:p>
  </w:footnote>
  <w:footnote w:id="3">
    <w:p w14:paraId="5FFF56D3" w14:textId="6C4D5711" w:rsidR="00CD3B5E" w:rsidRDefault="00CD3B5E">
      <w:pPr>
        <w:pStyle w:val="FootnoteText"/>
      </w:pPr>
      <w:r>
        <w:rPr>
          <w:rStyle w:val="FootnoteReference"/>
        </w:rPr>
        <w:footnoteRef/>
      </w:r>
      <w:r>
        <w:t xml:space="preserve"> Old Testament prophets who telegraphed the coming King.</w:t>
      </w:r>
    </w:p>
  </w:footnote>
  <w:footnote w:id="4">
    <w:p w14:paraId="34D0BC7B" w14:textId="39DAA935" w:rsidR="008C30B2" w:rsidRDefault="008C30B2">
      <w:pPr>
        <w:pStyle w:val="FootnoteText"/>
      </w:pPr>
      <w:r>
        <w:rPr>
          <w:rStyle w:val="FootnoteReference"/>
        </w:rPr>
        <w:footnoteRef/>
      </w:r>
      <w:r>
        <w:t xml:space="preserve"> See Acts 2:43 for example</w:t>
      </w:r>
    </w:p>
  </w:footnote>
  <w:footnote w:id="5">
    <w:p w14:paraId="4A20D1BA" w14:textId="5B98E31E" w:rsidR="00D31989" w:rsidRDefault="00D31989">
      <w:pPr>
        <w:pStyle w:val="FootnoteText"/>
      </w:pPr>
      <w:r>
        <w:rPr>
          <w:rStyle w:val="FootnoteReference"/>
        </w:rPr>
        <w:footnoteRef/>
      </w:r>
      <w:r>
        <w:t xml:space="preserve"> Matthew 11:28-30; Genesis 2:1</w:t>
      </w:r>
    </w:p>
  </w:footnote>
  <w:footnote w:id="6">
    <w:p w14:paraId="20FBC54B" w14:textId="59A8786C" w:rsidR="00F33109" w:rsidRDefault="00F33109">
      <w:pPr>
        <w:pStyle w:val="FootnoteText"/>
      </w:pPr>
      <w:r>
        <w:rPr>
          <w:rStyle w:val="FootnoteReference"/>
        </w:rPr>
        <w:footnoteRef/>
      </w:r>
      <w:r>
        <w:t xml:space="preserve"> We owe this phrase to Bill Johnson of Bethel Church.</w:t>
      </w:r>
    </w:p>
  </w:footnote>
  <w:footnote w:id="7">
    <w:p w14:paraId="7BC43EA9" w14:textId="3810586D" w:rsidR="00FA6850" w:rsidRDefault="00FA6850">
      <w:pPr>
        <w:pStyle w:val="FootnoteText"/>
      </w:pPr>
      <w:r>
        <w:rPr>
          <w:rStyle w:val="FootnoteReference"/>
        </w:rPr>
        <w:footnoteRef/>
      </w:r>
      <w:r>
        <w:t xml:space="preserve"> John 15:5-8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89"/>
    <w:rsid w:val="00010793"/>
    <w:rsid w:val="000617C5"/>
    <w:rsid w:val="003E6A3A"/>
    <w:rsid w:val="004E6765"/>
    <w:rsid w:val="00500B50"/>
    <w:rsid w:val="005C1222"/>
    <w:rsid w:val="006F6AB0"/>
    <w:rsid w:val="007308D4"/>
    <w:rsid w:val="008C30B2"/>
    <w:rsid w:val="00A27AD5"/>
    <w:rsid w:val="00AF17F2"/>
    <w:rsid w:val="00CA56C9"/>
    <w:rsid w:val="00CD3B5E"/>
    <w:rsid w:val="00D31989"/>
    <w:rsid w:val="00EC37D1"/>
    <w:rsid w:val="00F33109"/>
    <w:rsid w:val="00FA68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161341C"/>
  <w15:chartTrackingRefBased/>
  <w15:docId w15:val="{7823F9B8-37D6-9A44-A56F-72309BF4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31989"/>
    <w:rPr>
      <w:sz w:val="20"/>
      <w:szCs w:val="20"/>
    </w:rPr>
  </w:style>
  <w:style w:type="character" w:customStyle="1" w:styleId="FootnoteTextChar">
    <w:name w:val="Footnote Text Char"/>
    <w:basedOn w:val="DefaultParagraphFont"/>
    <w:link w:val="FootnoteText"/>
    <w:uiPriority w:val="99"/>
    <w:semiHidden/>
    <w:rsid w:val="00D31989"/>
    <w:rPr>
      <w:sz w:val="20"/>
      <w:szCs w:val="20"/>
    </w:rPr>
  </w:style>
  <w:style w:type="character" w:styleId="FootnoteReference">
    <w:name w:val="footnote reference"/>
    <w:basedOn w:val="DefaultParagraphFont"/>
    <w:uiPriority w:val="99"/>
    <w:semiHidden/>
    <w:unhideWhenUsed/>
    <w:rsid w:val="00D319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Tothill</dc:creator>
  <cp:keywords/>
  <dc:description/>
  <cp:lastModifiedBy>Paul Tothill</cp:lastModifiedBy>
  <cp:revision>2</cp:revision>
  <dcterms:created xsi:type="dcterms:W3CDTF">2021-10-06T08:50:00Z</dcterms:created>
  <dcterms:modified xsi:type="dcterms:W3CDTF">2021-10-06T08:50:00Z</dcterms:modified>
</cp:coreProperties>
</file>